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10611E29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‘</w:t>
      </w:r>
      <w:r w:rsidR="00D51800">
        <w:rPr>
          <w:rFonts w:asciiTheme="majorHAnsi" w:hAnsiTheme="majorHAnsi" w:cstheme="majorHAnsi"/>
          <w:b/>
          <w:sz w:val="40"/>
          <w:szCs w:val="40"/>
          <w:u w:val="single"/>
        </w:rPr>
        <w:t xml:space="preserve">Kiko x </w:t>
      </w:r>
      <w:proofErr w:type="spellStart"/>
      <w:r w:rsidR="00D51800">
        <w:rPr>
          <w:rFonts w:asciiTheme="majorHAnsi" w:hAnsiTheme="majorHAnsi" w:cstheme="majorHAnsi"/>
          <w:b/>
          <w:sz w:val="40"/>
          <w:szCs w:val="40"/>
          <w:u w:val="single"/>
        </w:rPr>
        <w:t>Bridgerton</w:t>
      </w:r>
      <w:proofErr w:type="spellEnd"/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5CDD7118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de </w:t>
      </w:r>
      <w:r w:rsidR="00D51800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un lote de la colección de </w:t>
      </w:r>
      <w:proofErr w:type="spellStart"/>
      <w:r w:rsidR="00D51800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>KikoxBridgerton</w:t>
      </w:r>
      <w:proofErr w:type="spellEnd"/>
      <w:r w:rsidRPr="003E2DC5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proofErr w:type="gramStart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</w:t>
      </w:r>
      <w:proofErr w:type="gramEnd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6EC33732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D51800">
        <w:rPr>
          <w:rFonts w:asciiTheme="majorHAnsi" w:hAnsiTheme="majorHAnsi" w:cstheme="majorHAnsi"/>
          <w:b/>
          <w:bCs/>
          <w:color w:val="121212"/>
        </w:rPr>
        <w:t>un lote de</w:t>
      </w:r>
      <w:r w:rsidR="00D51800">
        <w:rPr>
          <w:rFonts w:asciiTheme="majorHAnsi" w:hAnsiTheme="majorHAnsi" w:cstheme="majorHAnsi"/>
          <w:b/>
          <w:bCs/>
          <w:color w:val="121212"/>
        </w:rPr>
        <w:t xml:space="preserve"> productos de maquillaje</w:t>
      </w:r>
      <w:r w:rsidR="00D51800">
        <w:rPr>
          <w:rFonts w:asciiTheme="majorHAnsi" w:hAnsiTheme="majorHAnsi" w:cstheme="majorHAnsi"/>
          <w:b/>
          <w:bCs/>
          <w:color w:val="121212"/>
        </w:rPr>
        <w:t xml:space="preserve"> la colección de </w:t>
      </w:r>
      <w:proofErr w:type="spellStart"/>
      <w:r w:rsidR="00D51800">
        <w:rPr>
          <w:rFonts w:asciiTheme="majorHAnsi" w:hAnsiTheme="majorHAnsi" w:cstheme="majorHAnsi"/>
          <w:b/>
          <w:bCs/>
          <w:color w:val="121212"/>
        </w:rPr>
        <w:t>KikoxBridgerton</w:t>
      </w:r>
      <w:proofErr w:type="spellEnd"/>
      <w:r w:rsidR="00693C07">
        <w:rPr>
          <w:rFonts w:asciiTheme="majorHAnsi" w:hAnsiTheme="majorHAnsi" w:cstheme="majorHAnsi"/>
          <w:color w:val="121212"/>
        </w:rPr>
        <w:t>.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522962D0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  <w:r w:rsidR="00D51800">
        <w:rPr>
          <w:rFonts w:asciiTheme="majorHAnsi" w:hAnsiTheme="majorHAnsi" w:cstheme="majorHAnsi"/>
          <w:color w:val="000000" w:themeColor="text1"/>
        </w:rPr>
        <w:t xml:space="preserve"> </w:t>
      </w:r>
    </w:p>
    <w:p w14:paraId="362E79A5" w14:textId="66AD05C1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D51800">
        <w:rPr>
          <w:rFonts w:asciiTheme="majorHAnsi" w:hAnsiTheme="majorHAnsi" w:cstheme="majorHAnsi"/>
          <w:color w:val="000000" w:themeColor="text1"/>
        </w:rPr>
        <w:t xml:space="preserve">mencionando a dos amigos </w:t>
      </w:r>
      <w:r w:rsidR="00693C07">
        <w:rPr>
          <w:rFonts w:asciiTheme="majorHAnsi" w:hAnsiTheme="majorHAnsi" w:cstheme="majorHAnsi"/>
          <w:color w:val="000000" w:themeColor="text1"/>
        </w:rPr>
        <w:t xml:space="preserve"> </w:t>
      </w:r>
      <w:r w:rsidR="008142B8">
        <w:rPr>
          <w:rFonts w:asciiTheme="majorHAnsi" w:hAnsiTheme="majorHAnsi" w:cstheme="majorHAnsi"/>
          <w:color w:val="000000" w:themeColor="text1"/>
        </w:rPr>
        <w:t xml:space="preserve">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0C7427B9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 xml:space="preserve">Los participantes tendrán desde </w:t>
      </w:r>
      <w:r w:rsidR="003E3D8B" w:rsidRPr="003E2DC5">
        <w:rPr>
          <w:rFonts w:asciiTheme="majorHAnsi" w:hAnsiTheme="majorHAnsi" w:cstheme="majorHAnsi"/>
        </w:rPr>
        <w:t xml:space="preserve">el </w:t>
      </w:r>
      <w:r w:rsidR="00D51800">
        <w:rPr>
          <w:rFonts w:asciiTheme="majorHAnsi" w:hAnsiTheme="majorHAnsi" w:cstheme="majorHAnsi"/>
        </w:rPr>
        <w:t xml:space="preserve">miércoles 29 de mayo al miércoles 5 de junio a </w:t>
      </w:r>
      <w:r w:rsidRPr="003E2DC5">
        <w:rPr>
          <w:rFonts w:asciiTheme="majorHAnsi" w:hAnsiTheme="majorHAnsi" w:cstheme="majorHAnsi"/>
        </w:rPr>
        <w:t xml:space="preserve">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77777777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3131D0AC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="00D51800">
        <w:rPr>
          <w:rFonts w:asciiTheme="majorHAnsi" w:hAnsiTheme="majorHAnsi" w:cstheme="majorHAnsi"/>
        </w:rPr>
        <w:t xml:space="preserve"> de </w:t>
      </w:r>
      <w:r w:rsidR="00D51800">
        <w:rPr>
          <w:rFonts w:asciiTheme="majorHAnsi" w:hAnsiTheme="majorHAnsi" w:cstheme="majorHAnsi"/>
          <w:b/>
          <w:bCs/>
          <w:color w:val="121212"/>
        </w:rPr>
        <w:t xml:space="preserve">un lote de la colección de </w:t>
      </w:r>
      <w:proofErr w:type="spellStart"/>
      <w:r w:rsidR="00D51800">
        <w:rPr>
          <w:rFonts w:asciiTheme="majorHAnsi" w:hAnsiTheme="majorHAnsi" w:cstheme="majorHAnsi"/>
          <w:b/>
          <w:bCs/>
          <w:color w:val="121212"/>
        </w:rPr>
        <w:t>KikoxBridgerton</w:t>
      </w:r>
      <w:proofErr w:type="spellEnd"/>
      <w:r w:rsidR="008142B8">
        <w:rPr>
          <w:rFonts w:asciiTheme="majorHAnsi" w:hAnsiTheme="majorHAnsi" w:cstheme="majorHAnsi"/>
          <w:color w:val="121212"/>
        </w:rPr>
        <w:t xml:space="preserve">.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50AC52B9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="00D51800">
        <w:rPr>
          <w:rFonts w:asciiTheme="majorHAnsi" w:hAnsiTheme="majorHAnsi" w:cstheme="majorHAnsi"/>
        </w:rPr>
        <w:t>miércoles 5 de junio</w:t>
      </w:r>
      <w:r w:rsidR="00F67A28" w:rsidRPr="003E2DC5">
        <w:rPr>
          <w:rFonts w:asciiTheme="majorHAnsi" w:hAnsiTheme="majorHAnsi" w:cstheme="majorHAnsi"/>
        </w:rPr>
        <w:t xml:space="preserve"> </w:t>
      </w:r>
      <w:r w:rsidR="004F6443" w:rsidRPr="003E2DC5">
        <w:rPr>
          <w:rFonts w:asciiTheme="majorHAnsi" w:hAnsiTheme="majorHAnsi" w:cstheme="majorHAnsi"/>
        </w:rPr>
        <w:t>de 2024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 xml:space="preserve">que </w:t>
      </w:r>
      <w:proofErr w:type="gramStart"/>
      <w:r w:rsidRPr="003E2DC5">
        <w:rPr>
          <w:rFonts w:asciiTheme="majorHAnsi" w:hAnsiTheme="majorHAnsi" w:cstheme="majorHAnsi"/>
        </w:rPr>
        <w:t xml:space="preserve">la 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proofErr w:type="gramEnd"/>
      <w:r w:rsidRPr="003E2DC5">
        <w:rPr>
          <w:rFonts w:asciiTheme="majorHAnsi" w:hAnsiTheme="majorHAnsi" w:cstheme="majorHAnsi"/>
        </w:rPr>
        <w:t xml:space="preserve">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publicación en los perfiles de redes sociales del centro comercial El Paseo, el premio pasará a 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21358E18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centro comercial El Paseo hará entrega del premio. En caso de que la persona ganadora no recoja el premio en los </w:t>
      </w:r>
      <w:proofErr w:type="gramStart"/>
      <w:r w:rsidRPr="003E2DC5">
        <w:rPr>
          <w:rFonts w:asciiTheme="majorHAnsi" w:hAnsiTheme="majorHAnsi" w:cstheme="majorHAnsi"/>
        </w:rPr>
        <w:t xml:space="preserve">plazos 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acordados</w:t>
      </w:r>
      <w:proofErr w:type="gramEnd"/>
      <w:r w:rsidRPr="003E2DC5">
        <w:rPr>
          <w:rFonts w:asciiTheme="majorHAnsi" w:hAnsiTheme="majorHAnsi" w:cstheme="majorHAnsi"/>
        </w:rPr>
        <w:t>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125456"/>
    <w:rsid w:val="003E2DC5"/>
    <w:rsid w:val="003E3D8B"/>
    <w:rsid w:val="004F6443"/>
    <w:rsid w:val="005E3FF1"/>
    <w:rsid w:val="00693C07"/>
    <w:rsid w:val="00742F6E"/>
    <w:rsid w:val="008142B8"/>
    <w:rsid w:val="00D40C43"/>
    <w:rsid w:val="00D51800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1091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6</cp:revision>
  <dcterms:created xsi:type="dcterms:W3CDTF">2024-03-25T12:43:00Z</dcterms:created>
  <dcterms:modified xsi:type="dcterms:W3CDTF">2024-05-29T12:17:00Z</dcterms:modified>
</cp:coreProperties>
</file>